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57646" w14:textId="2FB61709" w:rsidR="009E0CF9" w:rsidRDefault="00625B8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F840" wp14:editId="779E839E">
                <wp:simplePos x="0" y="0"/>
                <wp:positionH relativeFrom="page">
                  <wp:posOffset>685800</wp:posOffset>
                </wp:positionH>
                <wp:positionV relativeFrom="page">
                  <wp:posOffset>3263900</wp:posOffset>
                </wp:positionV>
                <wp:extent cx="3200400" cy="6692900"/>
                <wp:effectExtent l="0" t="0" r="0" b="12700"/>
                <wp:wrapThrough wrapText="bothSides">
                  <wp:wrapPolygon edited="0">
                    <wp:start x="171" y="0"/>
                    <wp:lineTo x="171" y="21559"/>
                    <wp:lineTo x="21257" y="21559"/>
                    <wp:lineTo x="21257" y="0"/>
                    <wp:lineTo x="171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69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F75B9A0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65074A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  <w:t>Winemaker</w:t>
                            </w:r>
                          </w:p>
                          <w:p w14:paraId="10D596A0" w14:textId="7CD2ED13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Stephen J. Cary </w:t>
                            </w:r>
                          </w:p>
                          <w:p w14:paraId="6D002B99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  <w:t>AVA</w:t>
                            </w:r>
                          </w:p>
                          <w:p w14:paraId="3A95849E" w14:textId="77777777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077AD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77AD8">
                              <w:t>McMinnville</w:t>
                            </w:r>
                          </w:p>
                          <w:p w14:paraId="150D7AF1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  <w:t>Vineyard Composition</w:t>
                            </w:r>
                          </w:p>
                          <w:p w14:paraId="4353D64D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 w:rsidRPr="00077AD8">
                              <w:t>100%</w:t>
                            </w:r>
                            <w:r>
                              <w:t xml:space="preserve"> Yamhill Valley Estate, </w:t>
                            </w:r>
                          </w:p>
                          <w:p w14:paraId="41322559" w14:textId="7BDBCDA1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 Old </w:t>
                            </w:r>
                            <w:proofErr w:type="spellStart"/>
                            <w:r>
                              <w:t>Pommard</w:t>
                            </w:r>
                            <w:proofErr w:type="spellEnd"/>
                            <w:r>
                              <w:t xml:space="preserve"> Block</w:t>
                            </w:r>
                          </w:p>
                          <w:p w14:paraId="3BCFB135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  <w:t>Harvest</w:t>
                            </w:r>
                          </w:p>
                          <w:p w14:paraId="29CE0AFB" w14:textId="1F930E44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 Picked: September 16, 2015</w:t>
                            </w:r>
                          </w:p>
                          <w:p w14:paraId="60881905" w14:textId="362A074A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 Yield: 2.28</w:t>
                            </w:r>
                            <w:r w:rsidRPr="00077AD8">
                              <w:t xml:space="preserve"> tons/acre</w:t>
                            </w:r>
                          </w:p>
                          <w:p w14:paraId="6034CCDA" w14:textId="27AC3581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 Brix: 23.4</w:t>
                            </w:r>
                          </w:p>
                          <w:p w14:paraId="64A3A095" w14:textId="0D03CC1B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pH</w:t>
                            </w:r>
                            <w:proofErr w:type="gramEnd"/>
                            <w:r>
                              <w:t>: 3.36</w:t>
                            </w:r>
                          </w:p>
                          <w:p w14:paraId="745468B7" w14:textId="277181EF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 TA: 6.8</w:t>
                            </w:r>
                            <w:r w:rsidRPr="00077AD8">
                              <w:t xml:space="preserve"> g/L</w:t>
                            </w:r>
                          </w:p>
                          <w:p w14:paraId="65422698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  <w:t>Fermentation</w:t>
                            </w:r>
                          </w:p>
                          <w:p w14:paraId="35CF87A3" w14:textId="77777777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077AD8">
                              <w:t xml:space="preserve"> 1.5T </w:t>
                            </w:r>
                            <w:proofErr w:type="spellStart"/>
                            <w:r w:rsidRPr="00077AD8">
                              <w:t>Macrobins</w:t>
                            </w:r>
                            <w:proofErr w:type="spellEnd"/>
                            <w:r w:rsidRPr="00077AD8">
                              <w:t xml:space="preserve"> and 6T F-Tanks</w:t>
                            </w:r>
                          </w:p>
                          <w:p w14:paraId="759339B3" w14:textId="347783F4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  Duration: 13-16</w:t>
                            </w:r>
                            <w:r w:rsidRPr="00077AD8">
                              <w:t xml:space="preserve"> days</w:t>
                            </w:r>
                          </w:p>
                          <w:p w14:paraId="2C197ECA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  <w:t>Aging</w:t>
                            </w:r>
                          </w:p>
                          <w:p w14:paraId="6921E179" w14:textId="7B946664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rPr>
                                <w:rFonts w:ascii="Helvetica" w:hAnsi="Helvetica" w:cs="Helvetic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t>15 months in 14</w:t>
                            </w:r>
                            <w:r w:rsidRPr="00077AD8">
                              <w:t>% new French Oak</w:t>
                            </w:r>
                          </w:p>
                          <w:p w14:paraId="53D3D3D8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  <w:t>Bottling</w:t>
                            </w:r>
                          </w:p>
                          <w:p w14:paraId="0072ED19" w14:textId="35FFECCD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 w:rsidRPr="00077AD8">
                              <w:rPr>
                                <w:rFonts w:ascii="Helvetica" w:hAnsi="Helvetica" w:cs="Helvetica"/>
                              </w:rPr>
                              <w:t xml:space="preserve"> </w:t>
                            </w:r>
                            <w:r>
                              <w:t>February 9/10, 2017</w:t>
                            </w:r>
                          </w:p>
                          <w:p w14:paraId="53FE9393" w14:textId="5DE777AC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</w:pPr>
                            <w:r>
                              <w:t xml:space="preserve"> Alcohol: 13.7</w:t>
                            </w:r>
                            <w:r w:rsidRPr="00077AD8">
                              <w:t>%</w:t>
                            </w:r>
                          </w:p>
                          <w:p w14:paraId="687050C8" w14:textId="1B44E7A5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right="-660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pH</w:t>
                            </w:r>
                            <w:proofErr w:type="gramEnd"/>
                            <w:r>
                              <w:t>: 3.40</w:t>
                            </w:r>
                          </w:p>
                          <w:p w14:paraId="37D800EB" w14:textId="289B9A9F" w:rsidR="005B14D7" w:rsidRPr="00077AD8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right="-660"/>
                            </w:pPr>
                            <w:r>
                              <w:t xml:space="preserve"> TA: 6.15</w:t>
                            </w:r>
                            <w:r w:rsidRPr="00077AD8">
                              <w:t xml:space="preserve"> g/L </w:t>
                            </w:r>
                          </w:p>
                          <w:p w14:paraId="6BFA1532" w14:textId="5964B482" w:rsidR="005B14D7" w:rsidRPr="00077AD8" w:rsidRDefault="005B14D7" w:rsidP="00FB44C1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ind w:right="-660"/>
                            </w:pPr>
                            <w:r>
                              <w:t xml:space="preserve"> R.S.: 0.1</w:t>
                            </w:r>
                            <w:r w:rsidRPr="00077AD8">
                              <w:t>% (Dry)</w:t>
                            </w:r>
                          </w:p>
                          <w:p w14:paraId="740C127A" w14:textId="77777777" w:rsidR="005B14D7" w:rsidRDefault="005B14D7" w:rsidP="00B34BC7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SemiBold" w:hAnsi="Baskerville SemiBold" w:cs="Baskerville SemiBold"/>
                                <w:b/>
                                <w:bCs/>
                                <w:sz w:val="28"/>
                                <w:szCs w:val="28"/>
                              </w:rPr>
                              <w:t>Tasting Notes</w:t>
                            </w:r>
                          </w:p>
                          <w:p w14:paraId="0E2DC125" w14:textId="69B63DDF" w:rsidR="005B14D7" w:rsidRPr="00625B86" w:rsidRDefault="005B14D7" w:rsidP="00B34BC7">
                            <w:r>
                              <w:rPr>
                                <w:rFonts w:eastAsiaTheme="minorEastAsia"/>
                              </w:rPr>
                              <w:t>The term “Tall Poppy” is a begrudging compliment to someone that is head and shoulders above the rest. This particular bottling is the 10</w:t>
                            </w:r>
                            <w:r w:rsidRPr="00E82AF6">
                              <w:rPr>
                                <w:rFonts w:eastAsiaTheme="minorEastAsia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Theme="minorEastAsia"/>
                              </w:rPr>
                              <w:t xml:space="preserve"> Tall Poppy produced in 35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Theme="minorEastAsia"/>
                              </w:rPr>
                              <w:t xml:space="preserve"> years of YVV Pinot Noir. Savor this special and age-worthy bottle that is sourced from our “Old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Pommard</w:t>
                            </w:r>
                            <w:proofErr w:type="spellEnd"/>
                            <w:r>
                              <w:rPr>
                                <w:rFonts w:eastAsiaTheme="minorEastAsia"/>
                              </w:rPr>
                              <w:t xml:space="preserve">” block. This wine has what we have come to know as Yamhill </w:t>
                            </w:r>
                            <w:proofErr w:type="spellStart"/>
                            <w:r>
                              <w:rPr>
                                <w:rFonts w:eastAsiaTheme="minorEastAsia"/>
                              </w:rPr>
                              <w:t>terroir</w:t>
                            </w:r>
                            <w:proofErr w:type="spellEnd"/>
                            <w:proofErr w:type="gramStart"/>
                            <w:r>
                              <w:rPr>
                                <w:rFonts w:eastAsiaTheme="minorEastAsia"/>
                              </w:rPr>
                              <w:t>;</w:t>
                            </w:r>
                            <w:proofErr w:type="gramEnd"/>
                            <w:r>
                              <w:rPr>
                                <w:rFonts w:eastAsiaTheme="minorEastAsia"/>
                              </w:rPr>
                              <w:t xml:space="preserve"> rich, dense and structured, yet soft and complex.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4pt;margin-top:257pt;width:252pt;height:52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" mv:complextextbox="1" filled="f" stroked="f">
                <v:textbox>
                  <w:txbxContent>
                    <w:p w14:paraId="7F75B9A0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65074A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  <w:t>Winemaker</w:t>
                      </w:r>
                    </w:p>
                    <w:p w14:paraId="10D596A0" w14:textId="7CD2ED13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t xml:space="preserve">Stephen J. Cary </w:t>
                      </w:r>
                    </w:p>
                    <w:p w14:paraId="6D002B99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  <w:t>AVA</w:t>
                      </w:r>
                    </w:p>
                    <w:p w14:paraId="3A95849E" w14:textId="77777777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 w:rsidRPr="00077AD8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77AD8">
                        <w:t>McMinnville</w:t>
                      </w:r>
                    </w:p>
                    <w:p w14:paraId="150D7AF1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  <w:t>Vineyard Composition</w:t>
                      </w:r>
                    </w:p>
                    <w:p w14:paraId="4353D64D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Helvetica" w:hAnsi="Helvetica" w:cs="Helvetica"/>
                        </w:rPr>
                        <w:t xml:space="preserve"> </w:t>
                      </w:r>
                      <w:r w:rsidRPr="00077AD8">
                        <w:t>100%</w:t>
                      </w:r>
                      <w:r>
                        <w:t xml:space="preserve"> Yamhill Valley Estate, </w:t>
                      </w:r>
                    </w:p>
                    <w:p w14:paraId="41322559" w14:textId="7BDBCDA1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t xml:space="preserve"> Old </w:t>
                      </w:r>
                      <w:proofErr w:type="spellStart"/>
                      <w:r>
                        <w:t>Pommard</w:t>
                      </w:r>
                      <w:proofErr w:type="spellEnd"/>
                      <w:r>
                        <w:t xml:space="preserve"> Block</w:t>
                      </w:r>
                    </w:p>
                    <w:p w14:paraId="3BCFB135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  <w:t>Harvest</w:t>
                      </w:r>
                    </w:p>
                    <w:p w14:paraId="29CE0AFB" w14:textId="1F930E44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t xml:space="preserve"> Picked: September 16, 2015</w:t>
                      </w:r>
                    </w:p>
                    <w:p w14:paraId="60881905" w14:textId="362A074A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t xml:space="preserve"> Yield: 2.28</w:t>
                      </w:r>
                      <w:r w:rsidRPr="00077AD8">
                        <w:t xml:space="preserve"> tons/acre</w:t>
                      </w:r>
                    </w:p>
                    <w:p w14:paraId="6034CCDA" w14:textId="27AC3581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t xml:space="preserve"> Brix: 23.4</w:t>
                      </w:r>
                    </w:p>
                    <w:p w14:paraId="64A3A095" w14:textId="0D03CC1B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t xml:space="preserve"> </w:t>
                      </w:r>
                      <w:proofErr w:type="gramStart"/>
                      <w:r>
                        <w:t>pH</w:t>
                      </w:r>
                      <w:proofErr w:type="gramEnd"/>
                      <w:r>
                        <w:t>: 3.36</w:t>
                      </w:r>
                    </w:p>
                    <w:p w14:paraId="745468B7" w14:textId="277181EF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t xml:space="preserve"> TA: 6.8</w:t>
                      </w:r>
                      <w:r w:rsidRPr="00077AD8">
                        <w:t xml:space="preserve"> g/L</w:t>
                      </w:r>
                    </w:p>
                    <w:p w14:paraId="65422698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  <w:t>Fermentation</w:t>
                      </w:r>
                    </w:p>
                    <w:p w14:paraId="35CF87A3" w14:textId="77777777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 w:rsidRPr="00077AD8">
                        <w:t xml:space="preserve"> 1.5T </w:t>
                      </w:r>
                      <w:proofErr w:type="spellStart"/>
                      <w:r w:rsidRPr="00077AD8">
                        <w:t>Macrobins</w:t>
                      </w:r>
                      <w:proofErr w:type="spellEnd"/>
                      <w:r w:rsidRPr="00077AD8">
                        <w:t xml:space="preserve"> and 6T F-Tanks</w:t>
                      </w:r>
                    </w:p>
                    <w:p w14:paraId="759339B3" w14:textId="347783F4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t xml:space="preserve">  Duration: 13-16</w:t>
                      </w:r>
                      <w:r w:rsidRPr="00077AD8">
                        <w:t xml:space="preserve"> days</w:t>
                      </w:r>
                    </w:p>
                    <w:p w14:paraId="2C197ECA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Helvetica" w:hAnsi="Helvetica" w:cs="Helvetica"/>
                          <w:b/>
                          <w:bCs/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  <w:t>Aging</w:t>
                      </w:r>
                    </w:p>
                    <w:p w14:paraId="6921E179" w14:textId="7B946664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rPr>
                          <w:rFonts w:ascii="Helvetica" w:hAnsi="Helvetica" w:cs="Helvetica"/>
                          <w:sz w:val="22"/>
                          <w:szCs w:val="22"/>
                        </w:rPr>
                        <w:t xml:space="preserve"> </w:t>
                      </w:r>
                      <w:r>
                        <w:t>15 months in 14</w:t>
                      </w:r>
                      <w:r w:rsidRPr="00077AD8">
                        <w:t>% new French Oak</w:t>
                      </w:r>
                    </w:p>
                    <w:p w14:paraId="53D3D3D8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  <w:t>Bottling</w:t>
                      </w:r>
                    </w:p>
                    <w:p w14:paraId="0072ED19" w14:textId="35FFECCD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 w:rsidRPr="00077AD8">
                        <w:rPr>
                          <w:rFonts w:ascii="Helvetica" w:hAnsi="Helvetica" w:cs="Helvetica"/>
                        </w:rPr>
                        <w:t xml:space="preserve"> </w:t>
                      </w:r>
                      <w:r>
                        <w:t>February 9/10, 2017</w:t>
                      </w:r>
                    </w:p>
                    <w:p w14:paraId="53FE9393" w14:textId="5DE777AC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</w:pPr>
                      <w:r>
                        <w:t xml:space="preserve"> Alcohol: 13.7</w:t>
                      </w:r>
                      <w:r w:rsidRPr="00077AD8">
                        <w:t>%</w:t>
                      </w:r>
                    </w:p>
                    <w:p w14:paraId="687050C8" w14:textId="1B44E7A5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right="-660"/>
                      </w:pPr>
                      <w:r>
                        <w:t xml:space="preserve"> </w:t>
                      </w:r>
                      <w:proofErr w:type="gramStart"/>
                      <w:r>
                        <w:t>pH</w:t>
                      </w:r>
                      <w:proofErr w:type="gramEnd"/>
                      <w:r>
                        <w:t>: 3.40</w:t>
                      </w:r>
                    </w:p>
                    <w:p w14:paraId="37D800EB" w14:textId="289B9A9F" w:rsidR="005B14D7" w:rsidRPr="00077AD8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right="-660"/>
                      </w:pPr>
                      <w:r>
                        <w:t xml:space="preserve"> TA: 6.15</w:t>
                      </w:r>
                      <w:r w:rsidRPr="00077AD8">
                        <w:t xml:space="preserve"> g/L </w:t>
                      </w:r>
                    </w:p>
                    <w:p w14:paraId="6BFA1532" w14:textId="5964B482" w:rsidR="005B14D7" w:rsidRPr="00077AD8" w:rsidRDefault="005B14D7" w:rsidP="00FB44C1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ind w:right="-660"/>
                      </w:pPr>
                      <w:r>
                        <w:t xml:space="preserve"> R.S.: 0.1</w:t>
                      </w:r>
                      <w:r w:rsidRPr="00077AD8">
                        <w:t>% (Dry)</w:t>
                      </w:r>
                    </w:p>
                    <w:p w14:paraId="740C127A" w14:textId="77777777" w:rsidR="005B14D7" w:rsidRDefault="005B14D7" w:rsidP="00B34BC7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askerville SemiBold" w:hAnsi="Baskerville SemiBold" w:cs="Baskerville SemiBold"/>
                          <w:b/>
                          <w:bCs/>
                          <w:sz w:val="28"/>
                          <w:szCs w:val="28"/>
                        </w:rPr>
                        <w:t>Tasting Notes</w:t>
                      </w:r>
                    </w:p>
                    <w:p w14:paraId="0E2DC125" w14:textId="69B63DDF" w:rsidR="005B14D7" w:rsidRPr="00625B86" w:rsidRDefault="005B14D7" w:rsidP="00B34BC7">
                      <w:r>
                        <w:rPr>
                          <w:rFonts w:eastAsiaTheme="minorEastAsia"/>
                        </w:rPr>
                        <w:t>The term “Tall Poppy” is a begrudging compliment to someone that is head and shoulders above the rest. This particular bottling is the 10</w:t>
                      </w:r>
                      <w:r w:rsidRPr="00E82AF6">
                        <w:rPr>
                          <w:rFonts w:eastAsiaTheme="minorEastAsia"/>
                          <w:vertAlign w:val="superscript"/>
                        </w:rPr>
                        <w:t>th</w:t>
                      </w:r>
                      <w:r>
                        <w:rPr>
                          <w:rFonts w:eastAsiaTheme="minorEastAsia"/>
                        </w:rPr>
                        <w:t xml:space="preserve"> Tall Poppy produced in 35</w:t>
                      </w:r>
                      <w:bookmarkStart w:id="1" w:name="_GoBack"/>
                      <w:bookmarkEnd w:id="1"/>
                      <w:r>
                        <w:rPr>
                          <w:rFonts w:eastAsiaTheme="minorEastAsia"/>
                        </w:rPr>
                        <w:t xml:space="preserve"> years of YVV Pinot Noir. Savor this special and age-worthy bottle that is sourced from our “Old 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Pommard</w:t>
                      </w:r>
                      <w:proofErr w:type="spellEnd"/>
                      <w:r>
                        <w:rPr>
                          <w:rFonts w:eastAsiaTheme="minorEastAsia"/>
                        </w:rPr>
                        <w:t xml:space="preserve">” block. This wine has what we have come to know as Yamhill </w:t>
                      </w:r>
                      <w:proofErr w:type="spellStart"/>
                      <w:r>
                        <w:rPr>
                          <w:rFonts w:eastAsiaTheme="minorEastAsia"/>
                        </w:rPr>
                        <w:t>terroir</w:t>
                      </w:r>
                      <w:proofErr w:type="spellEnd"/>
                      <w:proofErr w:type="gramStart"/>
                      <w:r>
                        <w:rPr>
                          <w:rFonts w:eastAsiaTheme="minorEastAsia"/>
                        </w:rPr>
                        <w:t>;</w:t>
                      </w:r>
                      <w:proofErr w:type="gramEnd"/>
                      <w:r>
                        <w:rPr>
                          <w:rFonts w:eastAsiaTheme="minorEastAsia"/>
                        </w:rPr>
                        <w:t xml:space="preserve"> rich, dense and structured, yet soft and complex.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9E0CF9" w:rsidSect="00B34BC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 SemiBold">
    <w:panose1 w:val="02020802070401020303"/>
    <w:charset w:val="00"/>
    <w:family w:val="auto"/>
    <w:pitch w:val="variable"/>
    <w:sig w:usb0="80000067" w:usb1="0200004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B34BC7"/>
    <w:rsid w:val="00046CA7"/>
    <w:rsid w:val="00072764"/>
    <w:rsid w:val="00077AD8"/>
    <w:rsid w:val="002A3174"/>
    <w:rsid w:val="004E008E"/>
    <w:rsid w:val="005B14D7"/>
    <w:rsid w:val="005B182C"/>
    <w:rsid w:val="00625B86"/>
    <w:rsid w:val="00671DAF"/>
    <w:rsid w:val="007D0B6B"/>
    <w:rsid w:val="0080190C"/>
    <w:rsid w:val="0093797E"/>
    <w:rsid w:val="00976D5C"/>
    <w:rsid w:val="009E0CF9"/>
    <w:rsid w:val="00A16BDE"/>
    <w:rsid w:val="00B34BC7"/>
    <w:rsid w:val="00CB304C"/>
    <w:rsid w:val="00CC53A2"/>
    <w:rsid w:val="00E82AF6"/>
    <w:rsid w:val="00EA7E06"/>
    <w:rsid w:val="00F063CB"/>
    <w:rsid w:val="00FB44C1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BA3A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C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C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Yamhill Valley Vineyards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Eberle</dc:creator>
  <cp:keywords/>
  <dc:description/>
  <cp:lastModifiedBy>Ariel Eberle</cp:lastModifiedBy>
  <cp:revision>2</cp:revision>
  <cp:lastPrinted>2018-08-24T23:06:00Z</cp:lastPrinted>
  <dcterms:created xsi:type="dcterms:W3CDTF">2018-08-24T23:20:00Z</dcterms:created>
  <dcterms:modified xsi:type="dcterms:W3CDTF">2018-08-24T23:20:00Z</dcterms:modified>
</cp:coreProperties>
</file>